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br w:type="page"/>
      </w: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28 липня 2016 року                               № 446</w:t>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Про внесення змін до розпорядження</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голови районної державної адміністрації</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від 27.12.2013 № 700 “Про затвердження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Регламенту Пустомитівської районної</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i w:val="1"/>
          <w:color w:val="000000"/>
          <w:sz w:val="20"/>
          <w:szCs w:val="20"/>
          <w:vertAlign w:val="baseline"/>
          <w:rtl w:val="0"/>
        </w:rPr>
        <w:tab/>
      </w:r>
      <w:r w:rsidDel="00000000" w:rsidR="00000000" w:rsidRPr="00000000">
        <w:rPr>
          <w:rFonts w:ascii="Times New Roman" w:cs="Times New Roman" w:eastAsia="Times New Roman" w:hAnsi="Times New Roman"/>
          <w:b w:val="0"/>
          <w:color w:val="000000"/>
          <w:sz w:val="20"/>
          <w:szCs w:val="20"/>
          <w:vertAlign w:val="baseline"/>
          <w:rtl w:val="0"/>
        </w:rPr>
        <w:t xml:space="preserve">Відповідно до ст.45 Закону України “Про місцеві державні адміністрації”, постанови Кабінету Міністрів України від 09.10.2013 № 964 “Про внесення змін до деяких постанов Кабінету Міністрів України щодо забезпечення здійснення місцевими державними адміністраціями виконавчої влади на відповідній території”, розпорядження голови Львівської обласної державної адміністрації від 25 липня 2016 року № 512/0/5-16 “ Про внесення змін до розпорядження голови  обласної державної иадміністрації ві 01.04.2016 № 178/0/5-16”:</w:t>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1.Внести зміни до Регламенту Пустомитівської районної державної адміністрації, затвердженого розпорядженням голови районної державної адміністрації від 27.12.2013 № 700, доповнивши пункт 110 абзацом такого змісту:</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“Проекти розпоряджень щодо призначення (звільнення) на посади, включені до номенклатури посад, перебування на яких потребує оформлення допуску та надання доступу до державної таємниці, візує посадова особа, на яку покладено обов”язки щодо забезпечення режиму секретності в структурному підрозділі”.</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ab/>
        <w:t xml:space="preserve">2.Контроль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tl w:val="0"/>
        </w:rPr>
        <w:tab/>
        <w:t xml:space="preserve">Голова</w:t>
        <w:tab/>
        <w:tab/>
        <w:tab/>
        <w:tab/>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Fonts w:ascii="Times New Roman" w:cs="Times New Roman" w:eastAsia="Times New Roman" w:hAnsi="Times New Roman"/>
          <w:b w:val="1"/>
          <w:color w:val="000000"/>
          <w:sz w:val="20"/>
          <w:szCs w:val="20"/>
          <w:vertAlign w:val="baseline"/>
          <w:rtl w:val="0"/>
        </w:rPr>
        <w:tab/>
        <w:t xml:space="preserve">В.Є. ГОВЕНКО</w:t>
      </w: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360" w:lineRule="auto"/>
        <w:jc w:val="both"/>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shd w:fill="auto" w:val="clear"/>
        <w:tabs>
          <w:tab w:val="left" w:pos="-13"/>
        </w:tabs>
        <w:spacing w:after="0" w:before="0" w:line="360" w:lineRule="auto"/>
        <w:ind w:left="13" w:firstLine="0"/>
        <w:rPr>
          <w:rFonts w:ascii="Times New Roman" w:cs="Times New Roman" w:eastAsia="Times New Roman" w:hAnsi="Times New Roman"/>
          <w:b w:val="0"/>
          <w:color w:val="00000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